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DF" w:rsidRDefault="007947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North of Scotland Cricket Association</w:t>
      </w:r>
    </w:p>
    <w:p w:rsidR="004733DF" w:rsidRDefault="007947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Minute of </w:t>
      </w:r>
      <w:r>
        <w:rPr>
          <w:rFonts w:ascii="Times New Roman" w:hAnsi="Times New Roman" w:cs="Times New Roman"/>
          <w:b/>
          <w:i/>
          <w:sz w:val="28"/>
          <w:szCs w:val="28"/>
        </w:rPr>
        <w:t>EGM</w:t>
      </w:r>
    </w:p>
    <w:p w:rsidR="004733DF" w:rsidRDefault="0079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4733DF" w:rsidRDefault="0079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ab/>
        <w:t>Virtual meeting</w:t>
      </w:r>
    </w:p>
    <w:p w:rsidR="004733DF" w:rsidRDefault="0079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Nigel Gerrard (NG)</w:t>
      </w:r>
    </w:p>
    <w:p w:rsidR="004733DF" w:rsidRDefault="0079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 Neill (KN), R Belli (RB), M Ross (MR), J Lean (</w:t>
      </w:r>
      <w:proofErr w:type="spellStart"/>
      <w:r>
        <w:rPr>
          <w:rFonts w:ascii="Times New Roman" w:hAnsi="Times New Roman" w:cs="Times New Roman"/>
          <w:sz w:val="24"/>
          <w:szCs w:val="24"/>
        </w:rPr>
        <w:t>JLean</w:t>
      </w:r>
      <w:proofErr w:type="spellEnd"/>
      <w:r>
        <w:rPr>
          <w:rFonts w:ascii="Times New Roman" w:hAnsi="Times New Roman" w:cs="Times New Roman"/>
          <w:sz w:val="24"/>
          <w:szCs w:val="24"/>
        </w:rPr>
        <w:t>), C Farr (CF), Nicky Gerrard (</w:t>
      </w:r>
      <w:proofErr w:type="spellStart"/>
      <w:r>
        <w:rPr>
          <w:rFonts w:ascii="Times New Roman" w:hAnsi="Times New Roman" w:cs="Times New Roman"/>
          <w:sz w:val="24"/>
          <w:szCs w:val="24"/>
        </w:rPr>
        <w:t>NicG</w:t>
      </w:r>
      <w:proofErr w:type="spellEnd"/>
      <w:r>
        <w:rPr>
          <w:rFonts w:ascii="Times New Roman" w:hAnsi="Times New Roman" w:cs="Times New Roman"/>
          <w:sz w:val="24"/>
          <w:szCs w:val="24"/>
        </w:rPr>
        <w:t>), C Blake (CB), M Fox (MF), A Duncan (AD), J Lodge (JL), G Ravi (H), K Fraser (KF)</w:t>
      </w:r>
    </w:p>
    <w:p w:rsidR="004733DF" w:rsidRDefault="004733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16" w:type="dxa"/>
        <w:tblInd w:w="-372" w:type="dxa"/>
        <w:tblLook w:val="04A0" w:firstRow="1" w:lastRow="0" w:firstColumn="1" w:lastColumn="0" w:noHBand="0" w:noVBand="1"/>
      </w:tblPr>
      <w:tblGrid>
        <w:gridCol w:w="906"/>
        <w:gridCol w:w="8247"/>
        <w:gridCol w:w="963"/>
      </w:tblGrid>
      <w:tr w:rsidR="004733DF">
        <w:tc>
          <w:tcPr>
            <w:tcW w:w="906" w:type="dxa"/>
            <w:shd w:val="clear" w:color="auto" w:fill="D9D9D9" w:themeFill="background1" w:themeFillShade="D9"/>
          </w:tcPr>
          <w:p w:rsidR="004733DF" w:rsidRDefault="0079474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8247" w:type="dxa"/>
            <w:shd w:val="clear" w:color="auto" w:fill="D9D9D9" w:themeFill="background1" w:themeFillShade="D9"/>
          </w:tcPr>
          <w:p w:rsidR="004733DF" w:rsidRDefault="004733D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:rsidR="004733DF" w:rsidRDefault="0079474C">
            <w:pPr>
              <w:spacing w:before="60" w:after="6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</w:tr>
      <w:tr w:rsidR="004733DF">
        <w:tc>
          <w:tcPr>
            <w:tcW w:w="906" w:type="dxa"/>
            <w:shd w:val="clear" w:color="auto" w:fill="D9D9D9" w:themeFill="background1" w:themeFillShade="D9"/>
          </w:tcPr>
          <w:p w:rsidR="004733DF" w:rsidRDefault="004733D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4733DF" w:rsidRDefault="0079474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Before the matter was discussed it was confirmed that all clubs 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happy to proceed even though 14 days written notice of the EGM had not been sent out in accordance with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constitution.</w:t>
            </w:r>
          </w:p>
        </w:tc>
        <w:tc>
          <w:tcPr>
            <w:tcW w:w="963" w:type="dxa"/>
          </w:tcPr>
          <w:p w:rsidR="004733DF" w:rsidRDefault="004733D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DF">
        <w:tc>
          <w:tcPr>
            <w:tcW w:w="906" w:type="dxa"/>
            <w:tcBorders>
              <w:top w:val="nil"/>
            </w:tcBorders>
            <w:shd w:val="clear" w:color="auto" w:fill="D9D9D9" w:themeFill="background1" w:themeFillShade="D9"/>
          </w:tcPr>
          <w:p w:rsidR="004733DF" w:rsidRDefault="0079474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7" w:type="dxa"/>
            <w:tcBorders>
              <w:top w:val="nil"/>
            </w:tcBorders>
          </w:tcPr>
          <w:p w:rsidR="004733DF" w:rsidRDefault="0079474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Welcome: </w:t>
            </w:r>
            <w:r>
              <w:rPr>
                <w:rFonts w:ascii="Times New Roman" w:hAnsi="Times New Roman"/>
                <w:sz w:val="24"/>
                <w:szCs w:val="24"/>
              </w:rPr>
              <w:t>NG welcomed everybody</w:t>
            </w:r>
          </w:p>
        </w:tc>
        <w:tc>
          <w:tcPr>
            <w:tcW w:w="963" w:type="dxa"/>
            <w:tcBorders>
              <w:top w:val="nil"/>
            </w:tcBorders>
          </w:tcPr>
          <w:p w:rsidR="004733DF" w:rsidRDefault="004733D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DF">
        <w:tc>
          <w:tcPr>
            <w:tcW w:w="906" w:type="dxa"/>
            <w:tcBorders>
              <w:top w:val="nil"/>
            </w:tcBorders>
            <w:shd w:val="clear" w:color="auto" w:fill="D9D9D9" w:themeFill="background1" w:themeFillShade="D9"/>
          </w:tcPr>
          <w:p w:rsidR="004733DF" w:rsidRDefault="0079474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7" w:type="dxa"/>
            <w:tcBorders>
              <w:top w:val="nil"/>
            </w:tcBorders>
          </w:tcPr>
          <w:p w:rsidR="004733DF" w:rsidRDefault="0079474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Apologies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 Ford, P Short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</w:tcBorders>
          </w:tcPr>
          <w:p w:rsidR="004733DF" w:rsidRDefault="004733D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DF">
        <w:tc>
          <w:tcPr>
            <w:tcW w:w="906" w:type="dxa"/>
            <w:shd w:val="clear" w:color="auto" w:fill="D9D9D9" w:themeFill="background1" w:themeFillShade="D9"/>
          </w:tcPr>
          <w:p w:rsidR="004733DF" w:rsidRDefault="0079474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7" w:type="dxa"/>
          </w:tcPr>
          <w:p w:rsidR="004733DF" w:rsidRDefault="007947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Resolution:</w:t>
            </w:r>
          </w:p>
          <w:p w:rsidR="004733DF" w:rsidRDefault="007947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approve the change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constitution for the 2020 season as follows:</w:t>
            </w:r>
          </w:p>
          <w:p w:rsidR="004733DF" w:rsidRDefault="007947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Clubs are not required to pay a membership fee for the 2020 season due to 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fixtures / competitions taking place.</w:t>
            </w:r>
          </w:p>
          <w:p w:rsidR="004733DF" w:rsidRDefault="004733D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3DF" w:rsidRDefault="0079474C">
            <w:pPr>
              <w:spacing w:before="60" w:after="6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 Ford suggested making the resolution less specific to 2020. However, as this would be a change to the constitution, it would need to be agreed at the AGM. </w:t>
            </w:r>
          </w:p>
          <w:p w:rsidR="004733DF" w:rsidRDefault="007947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KF asked if Cricket Scotland would be requesting subscriptions this year and it was confirmed that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they would not be.</w:t>
            </w:r>
          </w:p>
          <w:p w:rsidR="004733DF" w:rsidRDefault="004733D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3DF" w:rsidRDefault="0079474C">
            <w:pPr>
              <w:spacing w:before="60" w:after="6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vote was taken and the resolution was agreed </w:t>
            </w:r>
          </w:p>
          <w:p w:rsidR="004733DF" w:rsidRDefault="004733D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733DF" w:rsidRDefault="004733D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DF">
        <w:tc>
          <w:tcPr>
            <w:tcW w:w="906" w:type="dxa"/>
            <w:shd w:val="clear" w:color="auto" w:fill="D9D9D9" w:themeFill="background1" w:themeFillShade="D9"/>
          </w:tcPr>
          <w:p w:rsidR="004733DF" w:rsidRDefault="0079474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7" w:type="dxa"/>
          </w:tcPr>
          <w:p w:rsidR="004733DF" w:rsidRDefault="0079474C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EGM closed:</w:t>
            </w:r>
          </w:p>
          <w:p w:rsidR="004733DF" w:rsidRDefault="004733D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3DF" w:rsidRDefault="004733DF">
            <w:pPr>
              <w:spacing w:before="60" w:after="60" w:line="240" w:lineRule="auto"/>
            </w:pPr>
          </w:p>
        </w:tc>
        <w:tc>
          <w:tcPr>
            <w:tcW w:w="963" w:type="dxa"/>
          </w:tcPr>
          <w:p w:rsidR="004733DF" w:rsidRDefault="004733D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3DF" w:rsidRDefault="004733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33DF">
      <w:pgSz w:w="11906" w:h="16838"/>
      <w:pgMar w:top="1134" w:right="1440" w:bottom="1134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DF"/>
    <w:rsid w:val="004733DF"/>
    <w:rsid w:val="0079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B98DE-8A8A-4D64-B126-10BDE832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2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80093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01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8009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Gerrard</dc:creator>
  <dc:description/>
  <cp:lastModifiedBy>Nicky Gerrard</cp:lastModifiedBy>
  <cp:revision>2</cp:revision>
  <cp:lastPrinted>2020-07-20T21:59:00Z</cp:lastPrinted>
  <dcterms:created xsi:type="dcterms:W3CDTF">2020-11-01T16:37:00Z</dcterms:created>
  <dcterms:modified xsi:type="dcterms:W3CDTF">2020-11-01T16:37:00Z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The Moray Council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